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2F" w:rsidRDefault="00533A2F" w:rsidP="00E62D6B">
      <w:pPr>
        <w:pStyle w:val="Heading3"/>
        <w:jc w:val="center"/>
        <w:rPr>
          <w:rFonts w:ascii="Times New Roman" w:hAnsi="Times New Roman"/>
          <w:sz w:val="40"/>
          <w:szCs w:val="40"/>
        </w:rPr>
      </w:pPr>
      <w:r>
        <w:rPr>
          <w:rFonts w:ascii="Times New Roman" w:hAnsi="Times New Roman"/>
          <w:sz w:val="40"/>
          <w:szCs w:val="40"/>
        </w:rPr>
        <w:t>Sacred Heart Primary School</w:t>
      </w:r>
    </w:p>
    <w:p w:rsidR="00533A2F" w:rsidRDefault="00533A2F" w:rsidP="00533A2F">
      <w:pPr>
        <w:jc w:val="center"/>
        <w:rPr>
          <w:i/>
          <w:iCs/>
        </w:rPr>
      </w:pPr>
      <w:r>
        <w:rPr>
          <w:noProof/>
          <w:lang w:val="en-AU" w:eastAsia="en-AU"/>
        </w:rPr>
        <w:drawing>
          <wp:anchor distT="0" distB="0" distL="114300" distR="114300" simplePos="0" relativeHeight="251660288" behindDoc="0" locked="0" layoutInCell="1" allowOverlap="1">
            <wp:simplePos x="0" y="0"/>
            <wp:positionH relativeFrom="column">
              <wp:posOffset>2186940</wp:posOffset>
            </wp:positionH>
            <wp:positionV relativeFrom="paragraph">
              <wp:posOffset>12700</wp:posOffset>
            </wp:positionV>
            <wp:extent cx="1196340" cy="1082040"/>
            <wp:effectExtent l="19050" t="0" r="3810" b="0"/>
            <wp:wrapSquare wrapText="bothSides"/>
            <wp:docPr id="2" name="Picture 2" descr="Sacr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logo"/>
                    <pic:cNvPicPr>
                      <a:picLocks noChangeAspect="1" noChangeArrowheads="1"/>
                    </pic:cNvPicPr>
                  </pic:nvPicPr>
                  <pic:blipFill>
                    <a:blip r:embed="rId6" cstate="print"/>
                    <a:srcRect/>
                    <a:stretch>
                      <a:fillRect/>
                    </a:stretch>
                  </pic:blipFill>
                  <pic:spPr bwMode="auto">
                    <a:xfrm>
                      <a:off x="0" y="0"/>
                      <a:ext cx="1196340" cy="1082040"/>
                    </a:xfrm>
                    <a:prstGeom prst="rect">
                      <a:avLst/>
                    </a:prstGeom>
                    <a:noFill/>
                  </pic:spPr>
                </pic:pic>
              </a:graphicData>
            </a:graphic>
          </wp:anchor>
        </w:drawing>
      </w:r>
    </w:p>
    <w:p w:rsidR="00533A2F" w:rsidRDefault="00533A2F" w:rsidP="00533A2F">
      <w:pPr>
        <w:jc w:val="center"/>
        <w:rPr>
          <w:b/>
          <w:bCs/>
          <w:u w:val="single"/>
        </w:rPr>
      </w:pPr>
    </w:p>
    <w:p w:rsidR="00533A2F" w:rsidRDefault="00533A2F" w:rsidP="00533A2F">
      <w:pPr>
        <w:jc w:val="center"/>
        <w:rPr>
          <w:b/>
          <w:bCs/>
          <w:u w:val="single"/>
        </w:rPr>
      </w:pPr>
    </w:p>
    <w:p w:rsidR="00533A2F" w:rsidRDefault="00533A2F" w:rsidP="00533A2F">
      <w:pPr>
        <w:pStyle w:val="Title"/>
        <w:ind w:left="0"/>
        <w:rPr>
          <w:u w:val="single"/>
        </w:rPr>
      </w:pPr>
    </w:p>
    <w:p w:rsidR="00D13DE6" w:rsidRPr="00E62D6B" w:rsidRDefault="00D13DE6" w:rsidP="00E62D6B">
      <w:pPr>
        <w:spacing w:before="100" w:beforeAutospacing="1" w:after="100" w:afterAutospacing="1" w:line="240" w:lineRule="auto"/>
        <w:jc w:val="center"/>
        <w:rPr>
          <w:rFonts w:ascii="Times New Roman" w:eastAsia="Times New Roman" w:hAnsi="Times New Roman" w:cs="Times New Roman"/>
          <w:sz w:val="28"/>
          <w:szCs w:val="28"/>
        </w:rPr>
      </w:pPr>
      <w:r w:rsidRPr="00E62D6B">
        <w:rPr>
          <w:rFonts w:ascii="Times New Roman" w:eastAsia="Times New Roman" w:hAnsi="Times New Roman" w:cs="Times New Roman"/>
          <w:b/>
          <w:bCs/>
          <w:sz w:val="28"/>
          <w:szCs w:val="28"/>
        </w:rPr>
        <w:t>Mandatory Reporting of Child Physical and Sexual Abuse</w:t>
      </w:r>
      <w:r w:rsidR="00533A2F" w:rsidRPr="00E62D6B">
        <w:rPr>
          <w:rFonts w:ascii="Times New Roman" w:eastAsia="Times New Roman" w:hAnsi="Times New Roman" w:cs="Times New Roman"/>
          <w:b/>
          <w:bCs/>
          <w:sz w:val="28"/>
          <w:szCs w:val="28"/>
        </w:rPr>
        <w:t xml:space="preserve"> Policy</w:t>
      </w:r>
    </w:p>
    <w:p w:rsidR="00533A2F" w:rsidRPr="00E62D6B" w:rsidRDefault="00D13DE6" w:rsidP="00D13DE6">
      <w:pPr>
        <w:spacing w:after="0" w:line="240" w:lineRule="auto"/>
        <w:rPr>
          <w:rFonts w:ascii="Times New Roman" w:eastAsia="Times New Roman" w:hAnsi="Times New Roman" w:cs="Times New Roman"/>
          <w:b/>
          <w:bCs/>
          <w:color w:val="012C41"/>
          <w:sz w:val="24"/>
          <w:szCs w:val="24"/>
        </w:rPr>
      </w:pPr>
      <w:r w:rsidRPr="00E62D6B">
        <w:rPr>
          <w:rFonts w:ascii="Times New Roman" w:eastAsia="Times New Roman" w:hAnsi="Times New Roman" w:cs="Times New Roman"/>
          <w:b/>
          <w:bCs/>
          <w:color w:val="012C41"/>
          <w:sz w:val="24"/>
          <w:szCs w:val="24"/>
        </w:rPr>
        <w:t>Rationale</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Mandatory reporting arises from the requirements of the Children, Youth and Families Act 2005 (Vic.) for the protection of children from harm due to physical injury and sexual abuse. School personnel mandated under this Act who, in the course of carrying out their duties, form a reasonable belief that a child is in need of protection from physical injury or sexual abuse, must report that belief and the grounds for it as soon as possible.</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This policy assists schools to comply with this requirement and fulfil their responsibilities regarding the welfare and protection of children at risk. This policy complements guidelines provided by the Department of Human Services (DHS) to all Victorian schools.</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Definitions</w:t>
      </w:r>
      <w:r w:rsidR="00533A2F" w:rsidRPr="00E62D6B">
        <w:rPr>
          <w:rFonts w:ascii="Times New Roman" w:eastAsia="Times New Roman" w:hAnsi="Times New Roman" w:cs="Times New Roman"/>
          <w:b/>
          <w:bCs/>
          <w:color w:val="012C41"/>
          <w:sz w:val="24"/>
          <w:szCs w:val="24"/>
        </w:rPr>
        <w:t xml:space="preserve">: </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 xml:space="preserve">Child. </w:t>
      </w:r>
      <w:r w:rsidRPr="00E62D6B">
        <w:rPr>
          <w:rFonts w:ascii="Times New Roman" w:eastAsia="Times New Roman" w:hAnsi="Times New Roman" w:cs="Times New Roman"/>
          <w:color w:val="012C41"/>
          <w:sz w:val="24"/>
          <w:szCs w:val="24"/>
        </w:rPr>
        <w:t>For the purpose of the relevant parts of the Children, Youth and Families Act 2005 (Vic.), a child is any person 17 years of age or younger.</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 xml:space="preserve">Child FIRST. </w:t>
      </w:r>
      <w:r w:rsidRPr="00E62D6B">
        <w:rPr>
          <w:rFonts w:ascii="Times New Roman" w:eastAsia="Times New Roman" w:hAnsi="Times New Roman" w:cs="Times New Roman"/>
          <w:color w:val="012C41"/>
          <w:sz w:val="24"/>
          <w:szCs w:val="24"/>
        </w:rPr>
        <w:t>The Family Information Referral Support Team run by a registered community service in a local area that can receive confidential referrals about a child of concern. It does not have any statutory powers to protect a child but can refer matters to family services.</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 xml:space="preserve">Child Protection. </w:t>
      </w:r>
      <w:r w:rsidRPr="00E62D6B">
        <w:rPr>
          <w:rFonts w:ascii="Times New Roman" w:eastAsia="Times New Roman" w:hAnsi="Times New Roman" w:cs="Times New Roman"/>
          <w:color w:val="012C41"/>
          <w:sz w:val="24"/>
          <w:szCs w:val="24"/>
        </w:rPr>
        <w:t>The Victorian Government agency, provided by DHS, that protects children at risk of significant harm. Child Protection has statutory powers and can use these to protect children.</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Mandatory report.</w:t>
      </w:r>
      <w:r w:rsidRPr="00E62D6B">
        <w:rPr>
          <w:rFonts w:ascii="Times New Roman" w:eastAsia="Times New Roman" w:hAnsi="Times New Roman" w:cs="Times New Roman"/>
          <w:color w:val="012C41"/>
          <w:sz w:val="24"/>
          <w:szCs w:val="24"/>
        </w:rPr>
        <w:t xml:space="preserve"> A report made to Child Protection, by a person mandated under the </w:t>
      </w:r>
      <w:r w:rsidR="00533A2F" w:rsidRPr="00E62D6B">
        <w:rPr>
          <w:rFonts w:ascii="Times New Roman" w:eastAsia="Times New Roman" w:hAnsi="Times New Roman" w:cs="Times New Roman"/>
          <w:color w:val="012C41"/>
          <w:sz w:val="24"/>
          <w:szCs w:val="24"/>
        </w:rPr>
        <w:t>Act that</w:t>
      </w:r>
      <w:r w:rsidRPr="00E62D6B">
        <w:rPr>
          <w:rFonts w:ascii="Times New Roman" w:eastAsia="Times New Roman" w:hAnsi="Times New Roman" w:cs="Times New Roman"/>
          <w:color w:val="012C41"/>
          <w:sz w:val="24"/>
          <w:szCs w:val="24"/>
        </w:rPr>
        <w:t xml:space="preserve"> is based on a reasonable belief that a child is in need of protection from physical injury that results from abuse or neglect or harm caus</w:t>
      </w:r>
      <w:r w:rsidR="0003174F">
        <w:rPr>
          <w:rFonts w:ascii="Times New Roman" w:eastAsia="Times New Roman" w:hAnsi="Times New Roman" w:cs="Times New Roman"/>
          <w:color w:val="012C41"/>
          <w:sz w:val="24"/>
          <w:szCs w:val="24"/>
        </w:rPr>
        <w:t>ed as a result of sexual abuse.</w:t>
      </w:r>
    </w:p>
    <w:p w:rsidR="00D13DE6" w:rsidRPr="00E62D6B" w:rsidRDefault="00D13DE6" w:rsidP="00D13DE6">
      <w:pPr>
        <w:spacing w:after="0" w:line="240" w:lineRule="auto"/>
        <w:rPr>
          <w:rFonts w:ascii="Times New Roman" w:eastAsia="Times New Roman" w:hAnsi="Times New Roman" w:cs="Times New Roman"/>
          <w:color w:val="012C41"/>
          <w:sz w:val="24"/>
          <w:szCs w:val="24"/>
        </w:rPr>
      </w:pPr>
      <w:proofErr w:type="gramStart"/>
      <w:r w:rsidRPr="00E62D6B">
        <w:rPr>
          <w:rFonts w:ascii="Times New Roman" w:eastAsia="Times New Roman" w:hAnsi="Times New Roman" w:cs="Times New Roman"/>
          <w:b/>
          <w:bCs/>
          <w:color w:val="012C41"/>
          <w:sz w:val="24"/>
          <w:szCs w:val="24"/>
        </w:rPr>
        <w:t>Mandatory reporter.</w:t>
      </w:r>
      <w:proofErr w:type="gramEnd"/>
      <w:r w:rsidRPr="00E62D6B">
        <w:rPr>
          <w:rFonts w:ascii="Times New Roman" w:eastAsia="Times New Roman" w:hAnsi="Times New Roman" w:cs="Times New Roman"/>
          <w:color w:val="012C41"/>
          <w:sz w:val="24"/>
          <w:szCs w:val="24"/>
        </w:rPr>
        <w:t xml:space="preserve"> Person(s) required under the Children, Youth and Families Act 2005 (Vic.) to make a report to the Child Protection if they believe a child is in need of protection from physical injury or sexual abuse. Mandatory reporters include registered school teachers or principals and registered nurses.</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 xml:space="preserve">Reasonable belief. </w:t>
      </w:r>
      <w:r w:rsidRPr="00E62D6B">
        <w:rPr>
          <w:rFonts w:ascii="Times New Roman" w:eastAsia="Times New Roman" w:hAnsi="Times New Roman" w:cs="Times New Roman"/>
          <w:color w:val="012C41"/>
          <w:sz w:val="24"/>
          <w:szCs w:val="24"/>
        </w:rPr>
        <w:t xml:space="preserve">A reasonable belief that a child is in need of protection is more likely formed in circumstances where: </w:t>
      </w:r>
    </w:p>
    <w:p w:rsidR="00D13DE6" w:rsidRPr="00E62D6B" w:rsidRDefault="00D13DE6" w:rsidP="00D13DE6">
      <w:pPr>
        <w:numPr>
          <w:ilvl w:val="0"/>
          <w:numId w:val="1"/>
        </w:numPr>
        <w:spacing w:before="100" w:beforeAutospacing="1" w:after="100" w:afterAutospacing="1"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a child states that they have been physically injured or sexually abused (self-disclosure);</w:t>
      </w:r>
    </w:p>
    <w:p w:rsidR="00D13DE6" w:rsidRPr="00E62D6B" w:rsidRDefault="00D13DE6" w:rsidP="00D13DE6">
      <w:pPr>
        <w:numPr>
          <w:ilvl w:val="0"/>
          <w:numId w:val="1"/>
        </w:numPr>
        <w:spacing w:before="100" w:beforeAutospacing="1" w:after="100" w:afterAutospacing="1"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lastRenderedPageBreak/>
        <w:t>a child states that they know someone who has been physically injured or sexually abused (sometimes the child may be talking about him or herself);</w:t>
      </w:r>
    </w:p>
    <w:p w:rsidR="00D13DE6" w:rsidRPr="00E62D6B" w:rsidRDefault="00D13DE6" w:rsidP="00D13DE6">
      <w:pPr>
        <w:numPr>
          <w:ilvl w:val="0"/>
          <w:numId w:val="1"/>
        </w:numPr>
        <w:spacing w:before="100" w:beforeAutospacing="1" w:after="100" w:afterAutospacing="1"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a relative, friend, acquaintance or sibling of the child states that the child has been physically injured or sexually abused;</w:t>
      </w:r>
    </w:p>
    <w:p w:rsidR="00D13DE6" w:rsidRPr="00E62D6B" w:rsidRDefault="00D13DE6" w:rsidP="00D13DE6">
      <w:pPr>
        <w:numPr>
          <w:ilvl w:val="0"/>
          <w:numId w:val="1"/>
        </w:numPr>
        <w:spacing w:before="100" w:beforeAutospacing="1" w:after="100" w:afterAutospacing="1"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professional observations of the child’s behaviour or development lead the mandated professional to form a belief that the child has been physically injured or sexually abused;</w:t>
      </w:r>
    </w:p>
    <w:p w:rsidR="00D13DE6" w:rsidRPr="00E62D6B" w:rsidRDefault="00D13DE6" w:rsidP="00D13DE6">
      <w:pPr>
        <w:numPr>
          <w:ilvl w:val="0"/>
          <w:numId w:val="1"/>
        </w:numPr>
        <w:spacing w:before="100" w:beforeAutospacing="1" w:after="100" w:afterAutospacing="1" w:line="240" w:lineRule="auto"/>
        <w:rPr>
          <w:rFonts w:ascii="Times New Roman" w:eastAsia="Times New Roman" w:hAnsi="Times New Roman" w:cs="Times New Roman"/>
          <w:color w:val="012C41"/>
          <w:sz w:val="24"/>
          <w:szCs w:val="24"/>
        </w:rPr>
      </w:pPr>
      <w:proofErr w:type="gramStart"/>
      <w:r w:rsidRPr="00E62D6B">
        <w:rPr>
          <w:rFonts w:ascii="Times New Roman" w:eastAsia="Times New Roman" w:hAnsi="Times New Roman" w:cs="Times New Roman"/>
          <w:color w:val="012C41"/>
          <w:sz w:val="24"/>
          <w:szCs w:val="24"/>
        </w:rPr>
        <w:t>signs</w:t>
      </w:r>
      <w:proofErr w:type="gramEnd"/>
      <w:r w:rsidRPr="00E62D6B">
        <w:rPr>
          <w:rFonts w:ascii="Times New Roman" w:eastAsia="Times New Roman" w:hAnsi="Times New Roman" w:cs="Times New Roman"/>
          <w:color w:val="012C41"/>
          <w:sz w:val="24"/>
          <w:szCs w:val="24"/>
        </w:rPr>
        <w:t xml:space="preserve"> of physical injury or sexual abuse lead to a belief that the child has been abused.</w:t>
      </w:r>
    </w:p>
    <w:p w:rsidR="00D13DE6" w:rsidRPr="00E62D6B" w:rsidRDefault="00D13DE6" w:rsidP="00D13DE6">
      <w:pPr>
        <w:spacing w:after="0"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b/>
          <w:bCs/>
          <w:color w:val="012C41"/>
          <w:sz w:val="24"/>
          <w:szCs w:val="24"/>
        </w:rPr>
        <w:t xml:space="preserve">School advisory group. </w:t>
      </w:r>
      <w:r w:rsidRPr="00E62D6B">
        <w:rPr>
          <w:rFonts w:ascii="Times New Roman" w:eastAsia="Times New Roman" w:hAnsi="Times New Roman" w:cs="Times New Roman"/>
          <w:color w:val="012C41"/>
          <w:sz w:val="24"/>
          <w:szCs w:val="24"/>
        </w:rPr>
        <w:t>A committee consisting of the principal and one or two key school personnel to discuss any concerns and observations in relation to child physical or sexual abuse recorded by a teacher and to offer support to the teacher concerned. A gender balance within the group is an important consideration.</w:t>
      </w:r>
    </w:p>
    <w:p w:rsidR="00533A2F" w:rsidRPr="00E62D6B" w:rsidRDefault="00533A2F" w:rsidP="00D13DE6">
      <w:pPr>
        <w:spacing w:after="0" w:line="240" w:lineRule="auto"/>
        <w:rPr>
          <w:rFonts w:ascii="Times New Roman" w:eastAsia="Times New Roman" w:hAnsi="Times New Roman" w:cs="Times New Roman"/>
          <w:b/>
          <w:bCs/>
          <w:color w:val="012C41"/>
          <w:sz w:val="24"/>
          <w:szCs w:val="24"/>
        </w:rPr>
      </w:pPr>
    </w:p>
    <w:p w:rsidR="00D13DE6" w:rsidRPr="00E62D6B" w:rsidRDefault="00D13DE6" w:rsidP="00D13DE6">
      <w:pPr>
        <w:spacing w:after="0"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b/>
          <w:bCs/>
          <w:color w:val="012C41"/>
          <w:sz w:val="24"/>
          <w:szCs w:val="24"/>
        </w:rPr>
        <w:t>Procedures</w:t>
      </w:r>
      <w:r w:rsidR="00533A2F" w:rsidRPr="00E62D6B">
        <w:rPr>
          <w:rFonts w:ascii="Times New Roman" w:eastAsia="Times New Roman" w:hAnsi="Times New Roman" w:cs="Times New Roman"/>
          <w:b/>
          <w:bCs/>
          <w:color w:val="012C41"/>
          <w:sz w:val="24"/>
          <w:szCs w:val="24"/>
        </w:rPr>
        <w:t>:</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1. Forming a belief</w:t>
      </w:r>
      <w:r w:rsidRPr="00E62D6B">
        <w:rPr>
          <w:rFonts w:ascii="Times New Roman" w:eastAsia="Times New Roman" w:hAnsi="Times New Roman" w:cs="Times New Roman"/>
          <w:color w:val="012C41"/>
          <w:sz w:val="24"/>
          <w:szCs w:val="24"/>
        </w:rPr>
        <w:br/>
        <w:t>A requirement of the Children, Youth and Families Act 2005 (Vic.) is that when a mandatory reporter forms a reasonable belief that a child is in need of protection from physical injury or sexual abuse, he/she must make a report to Child Protection as soon as practicable.</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It should be noted that although it is not mandatory to report suspected incidents of emotional abuse or neglect, mandatory reporters should make a referral to Child FIRST where they have a significant concern for a child’s wellbeing, or a report to Child Protection where they form a reasonable belief that a child is in need of protection.</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If a mandatory reporter suspects that a child is in need of protection it is essential that he/she document any concerns and observations in a confidential file. This process of documentation may occur over a period of time.</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 xml:space="preserve">A series of documents published by the DHS and the Department of Education and Early Childhood Development (DEECD) (see </w:t>
      </w:r>
      <w:hyperlink r:id="rId7" w:anchor="appendix1" w:history="1">
        <w:r w:rsidRPr="00E62D6B">
          <w:rPr>
            <w:rFonts w:ascii="Times New Roman" w:eastAsia="Times New Roman" w:hAnsi="Times New Roman" w:cs="Times New Roman"/>
            <w:color w:val="0000FF"/>
            <w:sz w:val="24"/>
            <w:szCs w:val="24"/>
            <w:u w:val="single"/>
          </w:rPr>
          <w:t>App</w:t>
        </w:r>
        <w:bookmarkStart w:id="0" w:name="_GoBack"/>
        <w:bookmarkEnd w:id="0"/>
        <w:r w:rsidRPr="00E62D6B">
          <w:rPr>
            <w:rFonts w:ascii="Times New Roman" w:eastAsia="Times New Roman" w:hAnsi="Times New Roman" w:cs="Times New Roman"/>
            <w:color w:val="0000FF"/>
            <w:sz w:val="24"/>
            <w:szCs w:val="24"/>
            <w:u w:val="single"/>
          </w:rPr>
          <w:t>e</w:t>
        </w:r>
        <w:r w:rsidRPr="00E62D6B">
          <w:rPr>
            <w:rFonts w:ascii="Times New Roman" w:eastAsia="Times New Roman" w:hAnsi="Times New Roman" w:cs="Times New Roman"/>
            <w:color w:val="0000FF"/>
            <w:sz w:val="24"/>
            <w:szCs w:val="24"/>
            <w:u w:val="single"/>
          </w:rPr>
          <w:t>n</w:t>
        </w:r>
        <w:r w:rsidRPr="00E62D6B">
          <w:rPr>
            <w:rFonts w:ascii="Times New Roman" w:eastAsia="Times New Roman" w:hAnsi="Times New Roman" w:cs="Times New Roman"/>
            <w:color w:val="0000FF"/>
            <w:sz w:val="24"/>
            <w:szCs w:val="24"/>
            <w:u w:val="single"/>
          </w:rPr>
          <w:t>dix 1</w:t>
        </w:r>
      </w:hyperlink>
      <w:r w:rsidRPr="00E62D6B">
        <w:rPr>
          <w:rFonts w:ascii="Times New Roman" w:eastAsia="Times New Roman" w:hAnsi="Times New Roman" w:cs="Times New Roman"/>
          <w:color w:val="012C41"/>
          <w:sz w:val="24"/>
          <w:szCs w:val="24"/>
        </w:rPr>
        <w:t xml:space="preserve">) provides background information and guidance for professionals mandated to make a report. These resources have been prepared to: </w:t>
      </w:r>
    </w:p>
    <w:p w:rsidR="00D13DE6" w:rsidRPr="00E62D6B" w:rsidRDefault="00D13DE6" w:rsidP="00D13DE6">
      <w:pPr>
        <w:numPr>
          <w:ilvl w:val="0"/>
          <w:numId w:val="2"/>
        </w:numPr>
        <w:spacing w:before="100" w:beforeAutospacing="1" w:after="100" w:afterAutospacing="1"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ensure that mandatory reporters are aware of their legal responsibilities to report child abuse and neglect to Child Protection;</w:t>
      </w:r>
    </w:p>
    <w:p w:rsidR="00D13DE6" w:rsidRPr="00E62D6B" w:rsidRDefault="00D13DE6" w:rsidP="00D13DE6">
      <w:pPr>
        <w:numPr>
          <w:ilvl w:val="0"/>
          <w:numId w:val="2"/>
        </w:numPr>
        <w:spacing w:before="100" w:beforeAutospacing="1" w:after="100" w:afterAutospacing="1"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provide mandatory reporters with information on how to recognise and respond to child abuse;</w:t>
      </w:r>
    </w:p>
    <w:p w:rsidR="00D13DE6" w:rsidRPr="00E62D6B" w:rsidRDefault="00D13DE6" w:rsidP="00D13DE6">
      <w:pPr>
        <w:numPr>
          <w:ilvl w:val="0"/>
          <w:numId w:val="2"/>
        </w:numPr>
        <w:spacing w:before="100" w:beforeAutospacing="1" w:after="100" w:afterAutospacing="1" w:line="240" w:lineRule="auto"/>
        <w:rPr>
          <w:rFonts w:ascii="Times New Roman" w:eastAsia="Times New Roman" w:hAnsi="Times New Roman" w:cs="Times New Roman"/>
          <w:color w:val="012C41"/>
          <w:sz w:val="24"/>
          <w:szCs w:val="24"/>
        </w:rPr>
      </w:pPr>
      <w:proofErr w:type="gramStart"/>
      <w:r w:rsidRPr="00E62D6B">
        <w:rPr>
          <w:rFonts w:ascii="Times New Roman" w:eastAsia="Times New Roman" w:hAnsi="Times New Roman" w:cs="Times New Roman"/>
          <w:color w:val="012C41"/>
          <w:sz w:val="24"/>
          <w:szCs w:val="24"/>
        </w:rPr>
        <w:t>provide</w:t>
      </w:r>
      <w:proofErr w:type="gramEnd"/>
      <w:r w:rsidRPr="00E62D6B">
        <w:rPr>
          <w:rFonts w:ascii="Times New Roman" w:eastAsia="Times New Roman" w:hAnsi="Times New Roman" w:cs="Times New Roman"/>
          <w:color w:val="012C41"/>
          <w:sz w:val="24"/>
          <w:szCs w:val="24"/>
        </w:rPr>
        <w:t xml:space="preserve"> mandatory reporters with advice about sharing information with Child FIRST or Child Protection.</w:t>
      </w:r>
    </w:p>
    <w:p w:rsidR="006C2D6B" w:rsidRDefault="00D13DE6" w:rsidP="00D13DE6">
      <w:pPr>
        <w:spacing w:after="0" w:line="240" w:lineRule="auto"/>
        <w:rPr>
          <w:rFonts w:ascii="Times New Roman" w:eastAsia="Times New Roman" w:hAnsi="Times New Roman" w:cs="Times New Roman"/>
          <w:b/>
          <w:bCs/>
          <w:color w:val="012C41"/>
          <w:sz w:val="24"/>
          <w:szCs w:val="24"/>
        </w:rPr>
      </w:pPr>
      <w:r w:rsidRPr="00E62D6B">
        <w:rPr>
          <w:rFonts w:ascii="Times New Roman" w:eastAsia="Times New Roman" w:hAnsi="Times New Roman" w:cs="Times New Roman"/>
          <w:color w:val="012C41"/>
          <w:sz w:val="24"/>
          <w:szCs w:val="24"/>
        </w:rPr>
        <w:t>It is important that the recommended procedures are followed to support and protect the child at risk.</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1.1 Discussing concerns</w:t>
      </w:r>
      <w:r w:rsidRPr="00E62D6B">
        <w:rPr>
          <w:rFonts w:ascii="Times New Roman" w:eastAsia="Times New Roman" w:hAnsi="Times New Roman" w:cs="Times New Roman"/>
          <w:color w:val="012C41"/>
          <w:sz w:val="24"/>
          <w:szCs w:val="24"/>
        </w:rPr>
        <w:br/>
      </w:r>
      <w:proofErr w:type="gramStart"/>
      <w:r w:rsidRPr="00E62D6B">
        <w:rPr>
          <w:rFonts w:ascii="Times New Roman" w:eastAsia="Times New Roman" w:hAnsi="Times New Roman" w:cs="Times New Roman"/>
          <w:color w:val="012C41"/>
          <w:sz w:val="24"/>
          <w:szCs w:val="24"/>
        </w:rPr>
        <w:t>It</w:t>
      </w:r>
      <w:proofErr w:type="gramEnd"/>
      <w:r w:rsidRPr="00E62D6B">
        <w:rPr>
          <w:rFonts w:ascii="Times New Roman" w:eastAsia="Times New Roman" w:hAnsi="Times New Roman" w:cs="Times New Roman"/>
          <w:color w:val="012C41"/>
          <w:sz w:val="24"/>
          <w:szCs w:val="24"/>
        </w:rPr>
        <w:t xml:space="preserve"> is recommended that the mandatory reporter’s concerns and observations regarding the suspected physical injury or sexual abuse of a child are discussed with a School Advisory Group formed to support all involved in matters of this nature. The confidentiality of these discussions </w:t>
      </w:r>
      <w:r w:rsidRPr="00E62D6B">
        <w:rPr>
          <w:rFonts w:ascii="Times New Roman" w:eastAsia="Times New Roman" w:hAnsi="Times New Roman" w:cs="Times New Roman"/>
          <w:color w:val="012C41"/>
          <w:sz w:val="24"/>
          <w:szCs w:val="24"/>
        </w:rPr>
        <w:lastRenderedPageBreak/>
        <w:t>must be maintained.</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A mandatory reporter may make a referral to Child FIRST or a report to Child Protection without the prior knowledge of the principal. However, it is good practice for the mandatory reporter to inform the principal of his/her action as soon as practicable.</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2 Report to relevant agencies</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2.1 Department of Human Services Child Protection</w:t>
      </w:r>
      <w:r w:rsidRPr="00E62D6B">
        <w:rPr>
          <w:rFonts w:ascii="Times New Roman" w:eastAsia="Times New Roman" w:hAnsi="Times New Roman" w:cs="Times New Roman"/>
          <w:color w:val="012C41"/>
          <w:sz w:val="24"/>
          <w:szCs w:val="24"/>
        </w:rPr>
        <w:br/>
        <w:t xml:space="preserve">The mandatory reporter may form the belief that it is necessary to make a report to Child Protection. In this case, the teacher is required to make a report as soon as practicable (see </w:t>
      </w:r>
      <w:hyperlink r:id="rId8" w:history="1">
        <w:r w:rsidRPr="00E62D6B">
          <w:rPr>
            <w:rFonts w:ascii="Times New Roman" w:eastAsia="Times New Roman" w:hAnsi="Times New Roman" w:cs="Times New Roman"/>
            <w:color w:val="0000FF"/>
            <w:sz w:val="24"/>
            <w:szCs w:val="24"/>
            <w:u w:val="single"/>
          </w:rPr>
          <w:t>Appendix 2</w:t>
        </w:r>
      </w:hyperlink>
      <w:r w:rsidRPr="00E62D6B">
        <w:rPr>
          <w:rFonts w:ascii="Times New Roman" w:eastAsia="Times New Roman" w:hAnsi="Times New Roman" w:cs="Times New Roman"/>
          <w:color w:val="012C41"/>
          <w:sz w:val="24"/>
          <w:szCs w:val="24"/>
        </w:rPr>
        <w:t xml:space="preserve"> for a list of Child Protection offices).</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The mandatory reporter may continue to suspect that a child is in need of protection. In this case, the mandatory reporter should continue to record any further observations made and make a report on each occasion where they form a belief, on reasonable grounds, that a child is or is likely to be at risk of physical or sexual abuse.</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hyperlink r:id="rId9" w:history="1">
        <w:r w:rsidRPr="00E62D6B">
          <w:rPr>
            <w:rFonts w:ascii="Times New Roman" w:eastAsia="Times New Roman" w:hAnsi="Times New Roman" w:cs="Times New Roman"/>
            <w:color w:val="0000FF"/>
            <w:sz w:val="24"/>
            <w:szCs w:val="24"/>
            <w:u w:val="single"/>
          </w:rPr>
          <w:t>Appendix 3</w:t>
        </w:r>
      </w:hyperlink>
      <w:r w:rsidRPr="00E62D6B">
        <w:rPr>
          <w:rFonts w:ascii="Times New Roman" w:eastAsia="Times New Roman" w:hAnsi="Times New Roman" w:cs="Times New Roman"/>
          <w:color w:val="012C41"/>
          <w:sz w:val="24"/>
          <w:szCs w:val="24"/>
        </w:rPr>
        <w:t xml:space="preserve"> provides a summary of school and DHS processes for the mandatory reporting of child physical and sexual abuse.</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hyperlink r:id="rId10" w:history="1">
        <w:r w:rsidRPr="00E62D6B">
          <w:rPr>
            <w:rFonts w:ascii="Times New Roman" w:eastAsia="Times New Roman" w:hAnsi="Times New Roman" w:cs="Times New Roman"/>
            <w:color w:val="0000FF"/>
            <w:sz w:val="24"/>
            <w:szCs w:val="24"/>
            <w:u w:val="single"/>
          </w:rPr>
          <w:t>Appendix 4</w:t>
        </w:r>
      </w:hyperlink>
      <w:r w:rsidRPr="00E62D6B">
        <w:rPr>
          <w:rFonts w:ascii="Times New Roman" w:eastAsia="Times New Roman" w:hAnsi="Times New Roman" w:cs="Times New Roman"/>
          <w:color w:val="012C41"/>
          <w:sz w:val="24"/>
          <w:szCs w:val="24"/>
        </w:rPr>
        <w:t xml:space="preserve"> provides a summary of the responsibilities of principals and teachers for the mandatory reporting of child physical and sexual abuse. </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2.2 Contact with Child FIRST</w:t>
      </w:r>
      <w:r w:rsidRPr="00E62D6B">
        <w:rPr>
          <w:rFonts w:ascii="Times New Roman" w:eastAsia="Times New Roman" w:hAnsi="Times New Roman" w:cs="Times New Roman"/>
          <w:color w:val="012C41"/>
          <w:sz w:val="24"/>
          <w:szCs w:val="24"/>
        </w:rPr>
        <w:br/>
        <w:t xml:space="preserve">A registered school teacher or principal in Victoria can seek advice from or make a referral to Child FIRST if they have a significant concern for the wellbeing of a child and where the immediate safety of the child is not compromised. The teacher or principal should share relevant information with Child FIRST to help them complete their assessment of the referral. Contact should be made with the nearest Child FIRST office (see Appendix 2) for information and advice. </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A mandated reporter may wish to keep their identity confidential when they make a referral to Child FIRST or a report to Child Protection, or when they share information with these agencies. A Child First or Child Protection worker cannot disclose the identity of the person making a referral or report without their consent. The publications listed in Appendix 1 provide advice on why it may be appropriate for a person making a referral or report to disclose their identity.</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2.3 Allegations of misconduct against lay employees in Catholic schools and Catholic education offices</w:t>
      </w:r>
      <w:r w:rsidRPr="00E62D6B">
        <w:rPr>
          <w:rFonts w:ascii="Times New Roman" w:eastAsia="Times New Roman" w:hAnsi="Times New Roman" w:cs="Times New Roman"/>
          <w:color w:val="012C41"/>
          <w:sz w:val="24"/>
          <w:szCs w:val="24"/>
        </w:rPr>
        <w:br/>
      </w:r>
      <w:proofErr w:type="gramStart"/>
      <w:r w:rsidRPr="00E62D6B">
        <w:rPr>
          <w:rFonts w:ascii="Times New Roman" w:eastAsia="Times New Roman" w:hAnsi="Times New Roman" w:cs="Times New Roman"/>
          <w:color w:val="012C41"/>
          <w:sz w:val="24"/>
          <w:szCs w:val="24"/>
        </w:rPr>
        <w:t>If</w:t>
      </w:r>
      <w:proofErr w:type="gramEnd"/>
      <w:r w:rsidRPr="00E62D6B">
        <w:rPr>
          <w:rFonts w:ascii="Times New Roman" w:eastAsia="Times New Roman" w:hAnsi="Times New Roman" w:cs="Times New Roman"/>
          <w:color w:val="012C41"/>
          <w:sz w:val="24"/>
          <w:szCs w:val="24"/>
        </w:rPr>
        <w:t xml:space="preserve"> the alleged perpetrator is a staff member, principal or any other person employed by the school, contact should be made in the first instance with the Assistant Director, Religious Education and Pastoral Care, Catholic Education Office Melbourne. This action and all other procedures to be followed in this case are outlined in </w:t>
      </w:r>
      <w:hyperlink r:id="rId11" w:history="1">
        <w:r w:rsidRPr="00E62D6B">
          <w:rPr>
            <w:rFonts w:ascii="Times New Roman" w:eastAsia="Times New Roman" w:hAnsi="Times New Roman" w:cs="Times New Roman"/>
            <w:color w:val="0000FF"/>
            <w:sz w:val="24"/>
            <w:szCs w:val="24"/>
            <w:u w:val="single"/>
          </w:rPr>
          <w:t xml:space="preserve">CEOM Policy 2.20, Allegations of Misconduct </w:t>
        </w:r>
        <w:proofErr w:type="gramStart"/>
        <w:r w:rsidRPr="00E62D6B">
          <w:rPr>
            <w:rFonts w:ascii="Times New Roman" w:eastAsia="Times New Roman" w:hAnsi="Times New Roman" w:cs="Times New Roman"/>
            <w:color w:val="0000FF"/>
            <w:sz w:val="24"/>
            <w:szCs w:val="24"/>
            <w:u w:val="single"/>
          </w:rPr>
          <w:t>Against</w:t>
        </w:r>
        <w:proofErr w:type="gramEnd"/>
        <w:r w:rsidRPr="00E62D6B">
          <w:rPr>
            <w:rFonts w:ascii="Times New Roman" w:eastAsia="Times New Roman" w:hAnsi="Times New Roman" w:cs="Times New Roman"/>
            <w:color w:val="0000FF"/>
            <w:sz w:val="24"/>
            <w:szCs w:val="24"/>
            <w:u w:val="single"/>
          </w:rPr>
          <w:t xml:space="preserve"> Lay Employees in Catholic Schools and Catholic Education Offices.</w:t>
        </w:r>
      </w:hyperlink>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p>
    <w:p w:rsidR="00D13DE6" w:rsidRPr="00E62D6B" w:rsidRDefault="00D13DE6" w:rsidP="00D13DE6">
      <w:pPr>
        <w:spacing w:after="0"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b/>
          <w:bCs/>
          <w:color w:val="012C41"/>
          <w:sz w:val="24"/>
          <w:szCs w:val="24"/>
        </w:rPr>
        <w:lastRenderedPageBreak/>
        <w:t>3</w:t>
      </w:r>
      <w:r w:rsidR="006C2D6B">
        <w:rPr>
          <w:rFonts w:ascii="Times New Roman" w:eastAsia="Times New Roman" w:hAnsi="Times New Roman" w:cs="Times New Roman"/>
          <w:b/>
          <w:bCs/>
          <w:color w:val="012C41"/>
          <w:sz w:val="24"/>
          <w:szCs w:val="24"/>
        </w:rPr>
        <w:t>.</w:t>
      </w:r>
      <w:r w:rsidRPr="00E62D6B">
        <w:rPr>
          <w:rFonts w:ascii="Times New Roman" w:eastAsia="Times New Roman" w:hAnsi="Times New Roman" w:cs="Times New Roman"/>
          <w:b/>
          <w:bCs/>
          <w:color w:val="012C41"/>
          <w:sz w:val="24"/>
          <w:szCs w:val="24"/>
        </w:rPr>
        <w:t xml:space="preserve"> Ongoing support</w:t>
      </w:r>
      <w:r w:rsidRPr="00E62D6B">
        <w:rPr>
          <w:rFonts w:ascii="Times New Roman" w:eastAsia="Times New Roman" w:hAnsi="Times New Roman" w:cs="Times New Roman"/>
          <w:color w:val="012C41"/>
          <w:sz w:val="24"/>
          <w:szCs w:val="24"/>
        </w:rPr>
        <w:br/>
      </w:r>
      <w:proofErr w:type="gramStart"/>
      <w:r w:rsidRPr="00E62D6B">
        <w:rPr>
          <w:rFonts w:ascii="Times New Roman" w:eastAsia="Times New Roman" w:hAnsi="Times New Roman" w:cs="Times New Roman"/>
          <w:color w:val="012C41"/>
          <w:sz w:val="24"/>
          <w:szCs w:val="24"/>
        </w:rPr>
        <w:t>The</w:t>
      </w:r>
      <w:proofErr w:type="gramEnd"/>
      <w:r w:rsidRPr="00E62D6B">
        <w:rPr>
          <w:rFonts w:ascii="Times New Roman" w:eastAsia="Times New Roman" w:hAnsi="Times New Roman" w:cs="Times New Roman"/>
          <w:color w:val="012C41"/>
          <w:sz w:val="24"/>
          <w:szCs w:val="24"/>
        </w:rPr>
        <w:t xml:space="preserve"> principal has a role in seeking or offering appropriate pastoral support for the staff member making the report, for the student and student’s family. The principal’s actions in this regard should be informed by the school’s policies and procedures for ensuring the safety and wellbeing of students.</w:t>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hyperlink r:id="rId12" w:history="1">
        <w:r w:rsidRPr="00E62D6B">
          <w:rPr>
            <w:rFonts w:ascii="Times New Roman" w:eastAsia="Times New Roman" w:hAnsi="Times New Roman" w:cs="Times New Roman"/>
            <w:color w:val="0000FF"/>
            <w:sz w:val="24"/>
            <w:szCs w:val="24"/>
            <w:u w:val="single"/>
          </w:rPr>
          <w:t>Appendix 5</w:t>
        </w:r>
      </w:hyperlink>
      <w:r w:rsidRPr="00E62D6B">
        <w:rPr>
          <w:rFonts w:ascii="Times New Roman" w:eastAsia="Times New Roman" w:hAnsi="Times New Roman" w:cs="Times New Roman"/>
          <w:color w:val="012C41"/>
          <w:sz w:val="24"/>
          <w:szCs w:val="24"/>
        </w:rPr>
        <w:t xml:space="preserve"> provides a list of various agencies, including the Student Wellbeing Unit at the CEOM, that are able to offer support to teachers and principals</w:t>
      </w:r>
      <w:r w:rsidR="00E62D6B">
        <w:rPr>
          <w:rFonts w:ascii="Times New Roman" w:eastAsia="Times New Roman" w:hAnsi="Times New Roman" w:cs="Times New Roman"/>
          <w:color w:val="012C41"/>
          <w:sz w:val="24"/>
          <w:szCs w:val="24"/>
        </w:rPr>
        <w:t xml:space="preserve"> in instances of child abuse.</w:t>
      </w:r>
    </w:p>
    <w:tbl>
      <w:tblPr>
        <w:tblW w:w="5000" w:type="pct"/>
        <w:tblCellSpacing w:w="0" w:type="dxa"/>
        <w:tblCellMar>
          <w:left w:w="0" w:type="dxa"/>
          <w:right w:w="0" w:type="dxa"/>
        </w:tblCellMar>
        <w:tblLook w:val="04A0" w:firstRow="1" w:lastRow="0" w:firstColumn="1" w:lastColumn="0" w:noHBand="0" w:noVBand="1"/>
      </w:tblPr>
      <w:tblGrid>
        <w:gridCol w:w="9360"/>
      </w:tblGrid>
      <w:tr w:rsidR="00D13DE6" w:rsidRPr="00E62D6B">
        <w:trPr>
          <w:tblCellSpacing w:w="0" w:type="dxa"/>
        </w:trPr>
        <w:tc>
          <w:tcPr>
            <w:tcW w:w="0" w:type="auto"/>
            <w:vAlign w:val="center"/>
            <w:hideMark/>
          </w:tcPr>
          <w:p w:rsidR="00D13DE6" w:rsidRPr="00E62D6B" w:rsidRDefault="00D13DE6" w:rsidP="00D13DE6">
            <w:pPr>
              <w:spacing w:after="0" w:line="240" w:lineRule="auto"/>
              <w:rPr>
                <w:rFonts w:ascii="Times New Roman" w:eastAsia="Times New Roman" w:hAnsi="Times New Roman" w:cs="Times New Roman"/>
                <w:color w:val="000000"/>
                <w:sz w:val="24"/>
                <w:szCs w:val="24"/>
              </w:rPr>
            </w:pPr>
            <w:r w:rsidRPr="00E62D6B">
              <w:rPr>
                <w:rFonts w:ascii="Times New Roman" w:eastAsia="Times New Roman" w:hAnsi="Times New Roman" w:cs="Times New Roman"/>
                <w:noProof/>
                <w:color w:val="000000"/>
                <w:sz w:val="24"/>
                <w:szCs w:val="24"/>
                <w:lang w:val="en-AU" w:eastAsia="en-AU"/>
              </w:rPr>
              <w:drawing>
                <wp:inline distT="0" distB="0" distL="0" distR="0">
                  <wp:extent cx="3048000" cy="8255"/>
                  <wp:effectExtent l="0" t="0" r="0" b="0"/>
                  <wp:docPr id="1" name="Picture 1" descr="http://web.ceomelb.catholic.edu.au/user-templates/interface-images/bullets-lines/horiz-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ceomelb.catholic.edu.au/user-templates/interface-images/bullets-lines/horiz-rule.gif"/>
                          <pic:cNvPicPr>
                            <a:picLocks noChangeAspect="1" noChangeArrowheads="1"/>
                          </pic:cNvPicPr>
                        </pic:nvPicPr>
                        <pic:blipFill>
                          <a:blip r:embed="rId13"/>
                          <a:srcRect/>
                          <a:stretch>
                            <a:fillRect/>
                          </a:stretch>
                        </pic:blipFill>
                        <pic:spPr bwMode="auto">
                          <a:xfrm>
                            <a:off x="0" y="0"/>
                            <a:ext cx="3048000" cy="8255"/>
                          </a:xfrm>
                          <a:prstGeom prst="rect">
                            <a:avLst/>
                          </a:prstGeom>
                          <a:noFill/>
                          <a:ln w="9525">
                            <a:noFill/>
                            <a:miter lim="800000"/>
                            <a:headEnd/>
                            <a:tailEnd/>
                          </a:ln>
                        </pic:spPr>
                      </pic:pic>
                    </a:graphicData>
                  </a:graphic>
                </wp:inline>
              </w:drawing>
            </w:r>
          </w:p>
        </w:tc>
      </w:tr>
    </w:tbl>
    <w:p w:rsidR="00D13DE6" w:rsidRPr="00E62D6B" w:rsidRDefault="00D13DE6" w:rsidP="00D13DE6">
      <w:pPr>
        <w:spacing w:before="100" w:beforeAutospacing="1" w:after="100" w:afterAutospacing="1" w:line="240" w:lineRule="auto"/>
        <w:rPr>
          <w:rFonts w:ascii="Times New Roman" w:eastAsia="Times New Roman" w:hAnsi="Times New Roman" w:cs="Times New Roman"/>
          <w:color w:val="012C41"/>
          <w:sz w:val="24"/>
          <w:szCs w:val="24"/>
        </w:rPr>
      </w:pPr>
      <w:bookmarkStart w:id="1" w:name="appendix1"/>
      <w:bookmarkEnd w:id="1"/>
      <w:r w:rsidRPr="00E62D6B">
        <w:rPr>
          <w:rFonts w:ascii="Times New Roman" w:eastAsia="Times New Roman" w:hAnsi="Times New Roman" w:cs="Times New Roman"/>
          <w:b/>
          <w:bCs/>
          <w:color w:val="012C41"/>
          <w:sz w:val="24"/>
          <w:szCs w:val="24"/>
        </w:rPr>
        <w:t>References</w:t>
      </w:r>
      <w:r w:rsid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t xml:space="preserve">Department of Education and Early Childhood Development Victoria 2007, </w:t>
      </w:r>
      <w:hyperlink r:id="rId14" w:history="1">
        <w:r w:rsidRPr="00E62D6B">
          <w:rPr>
            <w:rFonts w:ascii="Times New Roman" w:eastAsia="Times New Roman" w:hAnsi="Times New Roman" w:cs="Times New Roman"/>
            <w:i/>
            <w:iCs/>
            <w:color w:val="0000FF"/>
            <w:sz w:val="24"/>
            <w:szCs w:val="24"/>
            <w:u w:val="single"/>
          </w:rPr>
          <w:t>Allegations of Student Sexual Assault in Schools: Information for school staff</w:t>
        </w:r>
      </w:hyperlink>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 xml:space="preserve">Department of Human Services 2007, </w:t>
      </w:r>
      <w:hyperlink r:id="rId15" w:history="1">
        <w:r w:rsidRPr="00E62D6B">
          <w:rPr>
            <w:rFonts w:ascii="Times New Roman" w:eastAsia="Times New Roman" w:hAnsi="Times New Roman" w:cs="Times New Roman"/>
            <w:i/>
            <w:iCs/>
            <w:color w:val="0000FF"/>
            <w:sz w:val="24"/>
            <w:szCs w:val="24"/>
            <w:u w:val="single"/>
          </w:rPr>
          <w:t>Providing Support to Vulnerable Children and Families: An information sharing guide for registered school teachers and principals in Victoria</w:t>
        </w:r>
      </w:hyperlink>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t xml:space="preserve">Department of Human Services Victoria 2001, </w:t>
      </w:r>
      <w:hyperlink r:id="rId16" w:history="1">
        <w:r w:rsidRPr="00E62D6B">
          <w:rPr>
            <w:rFonts w:ascii="Times New Roman" w:eastAsia="Times New Roman" w:hAnsi="Times New Roman" w:cs="Times New Roman"/>
            <w:i/>
            <w:iCs/>
            <w:color w:val="0000FF"/>
            <w:sz w:val="24"/>
            <w:szCs w:val="24"/>
            <w:u w:val="single"/>
          </w:rPr>
          <w:t>Safe From Harm: The role of professionals in protecting children &amp; young people</w:t>
        </w:r>
      </w:hyperlink>
      <w:r w:rsid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b/>
          <w:bCs/>
          <w:color w:val="012C41"/>
          <w:sz w:val="24"/>
          <w:szCs w:val="24"/>
        </w:rPr>
        <w:t>Resource Sites</w:t>
      </w:r>
      <w:r w:rsidR="00E62D6B">
        <w:rPr>
          <w:rFonts w:ascii="Times New Roman" w:eastAsia="Times New Roman" w:hAnsi="Times New Roman" w:cs="Times New Roman"/>
          <w:color w:val="012C41"/>
          <w:sz w:val="24"/>
          <w:szCs w:val="24"/>
        </w:rPr>
        <w:br/>
      </w:r>
      <w:r w:rsidRPr="00E62D6B">
        <w:rPr>
          <w:rFonts w:ascii="Times New Roman" w:eastAsia="Times New Roman" w:hAnsi="Times New Roman" w:cs="Times New Roman"/>
          <w:color w:val="012C41"/>
          <w:sz w:val="24"/>
          <w:szCs w:val="24"/>
        </w:rPr>
        <w:t>Department of Education and Early Childhood Development Victoria</w:t>
      </w:r>
    </w:p>
    <w:p w:rsidR="00D13DE6" w:rsidRPr="00E62D6B" w:rsidRDefault="0003174F" w:rsidP="00D13DE6">
      <w:pPr>
        <w:numPr>
          <w:ilvl w:val="0"/>
          <w:numId w:val="3"/>
        </w:numPr>
        <w:spacing w:before="100" w:beforeAutospacing="1" w:after="100" w:afterAutospacing="1" w:line="240" w:lineRule="auto"/>
        <w:rPr>
          <w:rFonts w:ascii="Times New Roman" w:eastAsia="Times New Roman" w:hAnsi="Times New Roman" w:cs="Times New Roman"/>
          <w:color w:val="012C41"/>
          <w:sz w:val="24"/>
          <w:szCs w:val="24"/>
        </w:rPr>
      </w:pPr>
      <w:hyperlink r:id="rId17" w:history="1">
        <w:r w:rsidR="00D13DE6" w:rsidRPr="00E62D6B">
          <w:rPr>
            <w:rFonts w:ascii="Times New Roman" w:eastAsia="Times New Roman" w:hAnsi="Times New Roman" w:cs="Times New Roman"/>
            <w:color w:val="0000FF"/>
            <w:sz w:val="24"/>
            <w:szCs w:val="24"/>
            <w:u w:val="single"/>
          </w:rPr>
          <w:t>Victorian Government Schools Reference Guide</w:t>
        </w:r>
      </w:hyperlink>
      <w:r w:rsidR="00D13DE6" w:rsidRPr="00E62D6B">
        <w:rPr>
          <w:rFonts w:ascii="Times New Roman" w:eastAsia="Times New Roman" w:hAnsi="Times New Roman" w:cs="Times New Roman"/>
          <w:color w:val="012C41"/>
          <w:sz w:val="24"/>
          <w:szCs w:val="24"/>
        </w:rPr>
        <w:t xml:space="preserve"> </w:t>
      </w:r>
    </w:p>
    <w:p w:rsidR="00D13DE6" w:rsidRPr="00E62D6B" w:rsidRDefault="0003174F" w:rsidP="00D13DE6">
      <w:pPr>
        <w:numPr>
          <w:ilvl w:val="0"/>
          <w:numId w:val="3"/>
        </w:numPr>
        <w:spacing w:before="100" w:beforeAutospacing="1" w:after="100" w:afterAutospacing="1" w:line="240" w:lineRule="auto"/>
        <w:rPr>
          <w:rFonts w:ascii="Times New Roman" w:eastAsia="Times New Roman" w:hAnsi="Times New Roman" w:cs="Times New Roman"/>
          <w:color w:val="012C41"/>
          <w:sz w:val="24"/>
          <w:szCs w:val="24"/>
        </w:rPr>
      </w:pPr>
      <w:hyperlink r:id="rId18" w:history="1">
        <w:r w:rsidR="00D13DE6" w:rsidRPr="00E62D6B">
          <w:rPr>
            <w:rFonts w:ascii="Times New Roman" w:eastAsia="Times New Roman" w:hAnsi="Times New Roman" w:cs="Times New Roman"/>
            <w:color w:val="0000FF"/>
            <w:sz w:val="24"/>
            <w:szCs w:val="24"/>
            <w:u w:val="single"/>
          </w:rPr>
          <w:t>Student Wellbeing Branch</w:t>
        </w:r>
      </w:hyperlink>
      <w:r w:rsidR="00D13DE6" w:rsidRPr="00E62D6B">
        <w:rPr>
          <w:rFonts w:ascii="Times New Roman" w:eastAsia="Times New Roman" w:hAnsi="Times New Roman" w:cs="Times New Roman"/>
          <w:color w:val="012C41"/>
          <w:sz w:val="24"/>
          <w:szCs w:val="24"/>
        </w:rPr>
        <w:t xml:space="preserve"> </w:t>
      </w:r>
    </w:p>
    <w:p w:rsidR="00D13DE6" w:rsidRPr="00E62D6B" w:rsidRDefault="0003174F" w:rsidP="00D13DE6">
      <w:pPr>
        <w:numPr>
          <w:ilvl w:val="0"/>
          <w:numId w:val="3"/>
        </w:numPr>
        <w:spacing w:before="100" w:beforeAutospacing="1" w:after="100" w:afterAutospacing="1" w:line="240" w:lineRule="auto"/>
        <w:rPr>
          <w:rFonts w:ascii="Times New Roman" w:eastAsia="Times New Roman" w:hAnsi="Times New Roman" w:cs="Times New Roman"/>
          <w:color w:val="012C41"/>
          <w:sz w:val="24"/>
          <w:szCs w:val="24"/>
        </w:rPr>
      </w:pPr>
      <w:hyperlink r:id="rId19" w:history="1">
        <w:r w:rsidR="00D13DE6" w:rsidRPr="00E62D6B">
          <w:rPr>
            <w:rFonts w:ascii="Times New Roman" w:eastAsia="Times New Roman" w:hAnsi="Times New Roman" w:cs="Times New Roman"/>
            <w:color w:val="0000FF"/>
            <w:sz w:val="24"/>
            <w:szCs w:val="24"/>
            <w:u w:val="single"/>
          </w:rPr>
          <w:t>Student Critical Incident Advisory Unit</w:t>
        </w:r>
      </w:hyperlink>
      <w:r w:rsidR="00D13DE6" w:rsidRPr="00E62D6B">
        <w:rPr>
          <w:rFonts w:ascii="Times New Roman" w:eastAsia="Times New Roman" w:hAnsi="Times New Roman" w:cs="Times New Roman"/>
          <w:color w:val="012C41"/>
          <w:sz w:val="24"/>
          <w:szCs w:val="24"/>
        </w:rPr>
        <w:t xml:space="preserve"> </w:t>
      </w:r>
    </w:p>
    <w:p w:rsidR="00E62D6B" w:rsidRDefault="0003174F" w:rsidP="00E62D6B">
      <w:pPr>
        <w:numPr>
          <w:ilvl w:val="0"/>
          <w:numId w:val="3"/>
        </w:numPr>
        <w:spacing w:before="100" w:beforeAutospacing="1" w:after="100" w:afterAutospacing="1" w:line="240" w:lineRule="auto"/>
        <w:rPr>
          <w:rFonts w:ascii="Times New Roman" w:eastAsia="Times New Roman" w:hAnsi="Times New Roman" w:cs="Times New Roman"/>
          <w:color w:val="012C41"/>
          <w:sz w:val="24"/>
          <w:szCs w:val="24"/>
        </w:rPr>
      </w:pPr>
      <w:hyperlink r:id="rId20" w:history="1">
        <w:r w:rsidR="00D13DE6" w:rsidRPr="00E62D6B">
          <w:rPr>
            <w:rFonts w:ascii="Times New Roman" w:eastAsia="Times New Roman" w:hAnsi="Times New Roman" w:cs="Times New Roman"/>
            <w:color w:val="0000FF"/>
            <w:sz w:val="24"/>
            <w:szCs w:val="24"/>
            <w:u w:val="single"/>
          </w:rPr>
          <w:t>Emergency and Security Management</w:t>
        </w:r>
      </w:hyperlink>
    </w:p>
    <w:p w:rsidR="00D13DE6" w:rsidRPr="00E62D6B" w:rsidRDefault="00D13DE6" w:rsidP="00E62D6B">
      <w:pPr>
        <w:spacing w:before="100" w:beforeAutospacing="1" w:after="100" w:afterAutospacing="1"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 xml:space="preserve">Victoria Police </w:t>
      </w:r>
    </w:p>
    <w:p w:rsidR="00D13DE6" w:rsidRPr="00E62D6B" w:rsidRDefault="0003174F" w:rsidP="00D13DE6">
      <w:pPr>
        <w:numPr>
          <w:ilvl w:val="0"/>
          <w:numId w:val="4"/>
        </w:numPr>
        <w:spacing w:before="100" w:beforeAutospacing="1" w:after="100" w:afterAutospacing="1" w:line="240" w:lineRule="auto"/>
        <w:rPr>
          <w:rFonts w:ascii="Times New Roman" w:eastAsia="Times New Roman" w:hAnsi="Times New Roman" w:cs="Times New Roman"/>
          <w:color w:val="012C41"/>
          <w:sz w:val="24"/>
          <w:szCs w:val="24"/>
        </w:rPr>
      </w:pPr>
      <w:hyperlink r:id="rId21" w:history="1">
        <w:r w:rsidR="00D13DE6" w:rsidRPr="00E62D6B">
          <w:rPr>
            <w:rFonts w:ascii="Times New Roman" w:eastAsia="Times New Roman" w:hAnsi="Times New Roman" w:cs="Times New Roman"/>
            <w:color w:val="0000FF"/>
            <w:sz w:val="24"/>
            <w:szCs w:val="24"/>
            <w:u w:val="single"/>
          </w:rPr>
          <w:t>Sexual Offences and Child Abuse Unit</w:t>
        </w:r>
      </w:hyperlink>
    </w:p>
    <w:p w:rsidR="00D13DE6" w:rsidRPr="00E62D6B" w:rsidRDefault="00D13DE6" w:rsidP="00D13DE6">
      <w:pPr>
        <w:spacing w:after="0"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 xml:space="preserve">Department of Human Services </w:t>
      </w:r>
    </w:p>
    <w:p w:rsidR="00D13DE6" w:rsidRPr="00E62D6B" w:rsidRDefault="00ED294E" w:rsidP="00D13DE6">
      <w:pPr>
        <w:numPr>
          <w:ilvl w:val="0"/>
          <w:numId w:val="5"/>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E62D6B">
        <w:rPr>
          <w:rFonts w:ascii="Times New Roman" w:eastAsia="Times New Roman" w:hAnsi="Times New Roman" w:cs="Times New Roman"/>
          <w:color w:val="012C41"/>
          <w:sz w:val="24"/>
          <w:szCs w:val="24"/>
        </w:rPr>
        <w:fldChar w:fldCharType="begin"/>
      </w:r>
      <w:r w:rsidR="00D13DE6" w:rsidRPr="00E62D6B">
        <w:rPr>
          <w:rFonts w:ascii="Times New Roman" w:eastAsia="Times New Roman" w:hAnsi="Times New Roman" w:cs="Times New Roman"/>
          <w:color w:val="012C41"/>
          <w:sz w:val="24"/>
          <w:szCs w:val="24"/>
        </w:rPr>
        <w:instrText xml:space="preserve"> HYPERLINK "http://www.dhs.vic.gov.au/everychildeverychance" </w:instrText>
      </w:r>
      <w:r w:rsidRPr="00E62D6B">
        <w:rPr>
          <w:rFonts w:ascii="Times New Roman" w:eastAsia="Times New Roman" w:hAnsi="Times New Roman" w:cs="Times New Roman"/>
          <w:color w:val="012C41"/>
          <w:sz w:val="24"/>
          <w:szCs w:val="24"/>
        </w:rPr>
        <w:fldChar w:fldCharType="separate"/>
      </w:r>
      <w:r w:rsidR="00D13DE6" w:rsidRPr="00E62D6B">
        <w:rPr>
          <w:rFonts w:ascii="Times New Roman" w:eastAsia="Times New Roman" w:hAnsi="Times New Roman" w:cs="Times New Roman"/>
          <w:color w:val="0000FF"/>
          <w:sz w:val="24"/>
          <w:szCs w:val="24"/>
          <w:u w:val="single"/>
        </w:rPr>
        <w:t xml:space="preserve">Every child every chance&gt; </w:t>
      </w:r>
    </w:p>
    <w:p w:rsidR="00D13DE6" w:rsidRPr="00E62D6B" w:rsidRDefault="00ED294E" w:rsidP="00D13DE6">
      <w:pPr>
        <w:numPr>
          <w:ilvl w:val="0"/>
          <w:numId w:val="5"/>
        </w:numPr>
        <w:spacing w:before="100" w:beforeAutospacing="1" w:after="100" w:afterAutospacing="1"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fldChar w:fldCharType="end"/>
      </w:r>
      <w:hyperlink r:id="rId22" w:history="1">
        <w:r w:rsidR="00D13DE6" w:rsidRPr="00E62D6B">
          <w:rPr>
            <w:rFonts w:ascii="Times New Roman" w:eastAsia="Times New Roman" w:hAnsi="Times New Roman" w:cs="Times New Roman"/>
            <w:color w:val="0000FF"/>
            <w:sz w:val="24"/>
            <w:szCs w:val="24"/>
            <w:u w:val="single"/>
          </w:rPr>
          <w:t>Office for Children, Youth and Families (Child Protection)</w:t>
        </w:r>
      </w:hyperlink>
    </w:p>
    <w:p w:rsidR="00D13DE6" w:rsidRPr="00E62D6B" w:rsidRDefault="00D13DE6" w:rsidP="00D13DE6">
      <w:pPr>
        <w:spacing w:after="0"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Australian Government</w:t>
      </w:r>
    </w:p>
    <w:p w:rsidR="00D13DE6" w:rsidRPr="00E62D6B" w:rsidRDefault="0003174F" w:rsidP="00D13DE6">
      <w:pPr>
        <w:numPr>
          <w:ilvl w:val="0"/>
          <w:numId w:val="6"/>
        </w:numPr>
        <w:spacing w:before="100" w:beforeAutospacing="1" w:after="100" w:afterAutospacing="1" w:line="240" w:lineRule="auto"/>
        <w:rPr>
          <w:rFonts w:ascii="Times New Roman" w:eastAsia="Times New Roman" w:hAnsi="Times New Roman" w:cs="Times New Roman"/>
          <w:color w:val="012C41"/>
          <w:sz w:val="24"/>
          <w:szCs w:val="24"/>
        </w:rPr>
      </w:pPr>
      <w:hyperlink r:id="rId23" w:history="1">
        <w:proofErr w:type="spellStart"/>
        <w:r w:rsidR="00D13DE6" w:rsidRPr="00E62D6B">
          <w:rPr>
            <w:rFonts w:ascii="Times New Roman" w:eastAsia="Times New Roman" w:hAnsi="Times New Roman" w:cs="Times New Roman"/>
            <w:color w:val="0000FF"/>
            <w:sz w:val="24"/>
            <w:szCs w:val="24"/>
            <w:u w:val="single"/>
          </w:rPr>
          <w:t>NetAlert</w:t>
        </w:r>
        <w:proofErr w:type="spellEnd"/>
        <w:r w:rsidR="00D13DE6" w:rsidRPr="00E62D6B">
          <w:rPr>
            <w:rFonts w:ascii="Times New Roman" w:eastAsia="Times New Roman" w:hAnsi="Times New Roman" w:cs="Times New Roman"/>
            <w:color w:val="0000FF"/>
            <w:sz w:val="24"/>
            <w:szCs w:val="24"/>
            <w:u w:val="single"/>
          </w:rPr>
          <w:t xml:space="preserve"> (providing a safe online environment for all families, especially children)</w:t>
        </w:r>
      </w:hyperlink>
    </w:p>
    <w:p w:rsidR="00D13DE6" w:rsidRPr="00E62D6B" w:rsidRDefault="00D13DE6" w:rsidP="00D13DE6">
      <w:pPr>
        <w:spacing w:after="0" w:line="240" w:lineRule="auto"/>
        <w:rPr>
          <w:rFonts w:ascii="Times New Roman" w:eastAsia="Times New Roman" w:hAnsi="Times New Roman" w:cs="Times New Roman"/>
          <w:color w:val="012C41"/>
          <w:sz w:val="24"/>
          <w:szCs w:val="24"/>
        </w:rPr>
      </w:pPr>
      <w:r w:rsidRPr="00E62D6B">
        <w:rPr>
          <w:rFonts w:ascii="Times New Roman" w:eastAsia="Times New Roman" w:hAnsi="Times New Roman" w:cs="Times New Roman"/>
          <w:color w:val="012C41"/>
          <w:sz w:val="24"/>
          <w:szCs w:val="24"/>
        </w:rPr>
        <w:t>Support Centres</w:t>
      </w:r>
    </w:p>
    <w:p w:rsidR="00D13DE6" w:rsidRPr="00E62D6B" w:rsidRDefault="0003174F" w:rsidP="00D13DE6">
      <w:pPr>
        <w:numPr>
          <w:ilvl w:val="0"/>
          <w:numId w:val="7"/>
        </w:numPr>
        <w:spacing w:before="100" w:beforeAutospacing="1" w:after="100" w:afterAutospacing="1" w:line="240" w:lineRule="auto"/>
        <w:rPr>
          <w:rFonts w:ascii="Times New Roman" w:eastAsia="Times New Roman" w:hAnsi="Times New Roman" w:cs="Times New Roman"/>
          <w:color w:val="012C41"/>
          <w:sz w:val="24"/>
          <w:szCs w:val="24"/>
        </w:rPr>
      </w:pPr>
      <w:hyperlink r:id="rId24" w:history="1">
        <w:r w:rsidR="00D13DE6" w:rsidRPr="00E62D6B">
          <w:rPr>
            <w:rFonts w:ascii="Times New Roman" w:eastAsia="Times New Roman" w:hAnsi="Times New Roman" w:cs="Times New Roman"/>
            <w:color w:val="0000FF"/>
            <w:sz w:val="24"/>
            <w:szCs w:val="24"/>
            <w:u w:val="single"/>
          </w:rPr>
          <w:t>Centres Against Sexual Assault</w:t>
        </w:r>
      </w:hyperlink>
      <w:r w:rsidR="00D13DE6" w:rsidRPr="00E62D6B">
        <w:rPr>
          <w:rFonts w:ascii="Times New Roman" w:eastAsia="Times New Roman" w:hAnsi="Times New Roman" w:cs="Times New Roman"/>
          <w:color w:val="012C41"/>
          <w:sz w:val="24"/>
          <w:szCs w:val="24"/>
        </w:rPr>
        <w:t xml:space="preserve"> </w:t>
      </w:r>
    </w:p>
    <w:p w:rsidR="00D13DE6" w:rsidRPr="00E62D6B" w:rsidRDefault="0003174F" w:rsidP="00D13DE6">
      <w:pPr>
        <w:numPr>
          <w:ilvl w:val="0"/>
          <w:numId w:val="7"/>
        </w:numPr>
        <w:spacing w:before="100" w:beforeAutospacing="1" w:after="100" w:afterAutospacing="1" w:line="240" w:lineRule="auto"/>
        <w:rPr>
          <w:rFonts w:ascii="Times New Roman" w:eastAsia="Times New Roman" w:hAnsi="Times New Roman" w:cs="Times New Roman"/>
          <w:color w:val="012C41"/>
          <w:sz w:val="24"/>
          <w:szCs w:val="24"/>
        </w:rPr>
      </w:pPr>
      <w:hyperlink r:id="rId25" w:history="1">
        <w:r w:rsidR="00D13DE6" w:rsidRPr="00E62D6B">
          <w:rPr>
            <w:rFonts w:ascii="Times New Roman" w:eastAsia="Times New Roman" w:hAnsi="Times New Roman" w:cs="Times New Roman"/>
            <w:color w:val="0000FF"/>
            <w:sz w:val="24"/>
            <w:szCs w:val="24"/>
            <w:u w:val="single"/>
          </w:rPr>
          <w:t>Child and Adolescent Mental Health Service</w:t>
        </w:r>
      </w:hyperlink>
      <w:r w:rsidR="00D13DE6" w:rsidRPr="00E62D6B">
        <w:rPr>
          <w:rFonts w:ascii="Times New Roman" w:eastAsia="Times New Roman" w:hAnsi="Times New Roman" w:cs="Times New Roman"/>
          <w:color w:val="012C41"/>
          <w:sz w:val="24"/>
          <w:szCs w:val="24"/>
        </w:rPr>
        <w:t xml:space="preserve"> </w:t>
      </w:r>
    </w:p>
    <w:p w:rsidR="00D13DE6" w:rsidRPr="00E62D6B" w:rsidRDefault="0003174F" w:rsidP="00D13DE6">
      <w:pPr>
        <w:numPr>
          <w:ilvl w:val="0"/>
          <w:numId w:val="7"/>
        </w:numPr>
        <w:spacing w:before="100" w:beforeAutospacing="1" w:after="100" w:afterAutospacing="1" w:line="240" w:lineRule="auto"/>
        <w:rPr>
          <w:rFonts w:ascii="Times New Roman" w:eastAsia="Times New Roman" w:hAnsi="Times New Roman" w:cs="Times New Roman"/>
          <w:color w:val="012C41"/>
          <w:sz w:val="24"/>
          <w:szCs w:val="24"/>
        </w:rPr>
      </w:pPr>
      <w:hyperlink r:id="rId26" w:history="1">
        <w:r w:rsidR="00D13DE6" w:rsidRPr="00E62D6B">
          <w:rPr>
            <w:rFonts w:ascii="Times New Roman" w:eastAsia="Times New Roman" w:hAnsi="Times New Roman" w:cs="Times New Roman"/>
            <w:color w:val="0000FF"/>
            <w:sz w:val="24"/>
            <w:szCs w:val="24"/>
            <w:u w:val="single"/>
          </w:rPr>
          <w:t>Children’s Protection Society</w:t>
        </w:r>
      </w:hyperlink>
      <w:r w:rsidR="00D13DE6" w:rsidRPr="00E62D6B">
        <w:rPr>
          <w:rFonts w:ascii="Times New Roman" w:eastAsia="Times New Roman" w:hAnsi="Times New Roman" w:cs="Times New Roman"/>
          <w:color w:val="012C41"/>
          <w:sz w:val="24"/>
          <w:szCs w:val="24"/>
        </w:rPr>
        <w:t xml:space="preserve"> </w:t>
      </w:r>
    </w:p>
    <w:p w:rsidR="007E1EF0" w:rsidRPr="00E62D6B" w:rsidRDefault="0003174F" w:rsidP="00E62D6B">
      <w:pPr>
        <w:numPr>
          <w:ilvl w:val="0"/>
          <w:numId w:val="7"/>
        </w:numPr>
        <w:spacing w:before="100" w:beforeAutospacing="1" w:after="100" w:afterAutospacing="1" w:line="240" w:lineRule="auto"/>
        <w:rPr>
          <w:rFonts w:ascii="Times New Roman" w:eastAsia="Times New Roman" w:hAnsi="Times New Roman" w:cs="Times New Roman"/>
          <w:color w:val="012C41"/>
          <w:sz w:val="24"/>
          <w:szCs w:val="24"/>
        </w:rPr>
      </w:pPr>
      <w:hyperlink r:id="rId27" w:history="1">
        <w:r w:rsidR="00D13DE6" w:rsidRPr="00E62D6B">
          <w:rPr>
            <w:rFonts w:ascii="Times New Roman" w:eastAsia="Times New Roman" w:hAnsi="Times New Roman" w:cs="Times New Roman"/>
            <w:color w:val="0000FF"/>
            <w:sz w:val="24"/>
            <w:szCs w:val="24"/>
            <w:u w:val="single"/>
          </w:rPr>
          <w:t>Australian Childhood Foundation</w:t>
        </w:r>
      </w:hyperlink>
    </w:p>
    <w:sectPr w:rsidR="007E1EF0" w:rsidRPr="00E62D6B" w:rsidSect="007E1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0A"/>
    <w:multiLevelType w:val="multilevel"/>
    <w:tmpl w:val="C94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A4894"/>
    <w:multiLevelType w:val="multilevel"/>
    <w:tmpl w:val="13E6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43973"/>
    <w:multiLevelType w:val="multilevel"/>
    <w:tmpl w:val="6A1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3395D"/>
    <w:multiLevelType w:val="multilevel"/>
    <w:tmpl w:val="16FE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D35BE7"/>
    <w:multiLevelType w:val="multilevel"/>
    <w:tmpl w:val="E4C8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10848"/>
    <w:multiLevelType w:val="multilevel"/>
    <w:tmpl w:val="C782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92ED8"/>
    <w:multiLevelType w:val="multilevel"/>
    <w:tmpl w:val="B23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3DE6"/>
    <w:rsid w:val="0003174F"/>
    <w:rsid w:val="003B0978"/>
    <w:rsid w:val="00533A2F"/>
    <w:rsid w:val="005B5829"/>
    <w:rsid w:val="006C2D6B"/>
    <w:rsid w:val="007E1EF0"/>
    <w:rsid w:val="00D13DE6"/>
    <w:rsid w:val="00E62D6B"/>
    <w:rsid w:val="00ED294E"/>
    <w:rsid w:val="00FA7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F0"/>
  </w:style>
  <w:style w:type="paragraph" w:styleId="Heading3">
    <w:name w:val="heading 3"/>
    <w:basedOn w:val="Normal"/>
    <w:next w:val="Normal"/>
    <w:link w:val="Heading3Char"/>
    <w:semiHidden/>
    <w:unhideWhenUsed/>
    <w:qFormat/>
    <w:rsid w:val="00533A2F"/>
    <w:pPr>
      <w:keepNext/>
      <w:spacing w:before="240" w:after="60" w:line="240" w:lineRule="auto"/>
      <w:outlineLvl w:val="2"/>
    </w:pPr>
    <w:rPr>
      <w:rFonts w:ascii="Cambria" w:eastAsia="Times New Roman" w:hAnsi="Cambria" w:cs="Times New Roman"/>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3DE6"/>
    <w:rPr>
      <w:color w:val="0000FF"/>
      <w:u w:val="single"/>
    </w:rPr>
  </w:style>
  <w:style w:type="paragraph" w:styleId="NormalWeb">
    <w:name w:val="Normal (Web)"/>
    <w:basedOn w:val="Normal"/>
    <w:uiPriority w:val="99"/>
    <w:semiHidden/>
    <w:unhideWhenUsed/>
    <w:rsid w:val="00D1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ing1">
    <w:name w:val="sub-heading1"/>
    <w:basedOn w:val="DefaultParagraphFont"/>
    <w:rsid w:val="00D13DE6"/>
    <w:rPr>
      <w:rFonts w:ascii="Verdana" w:hAnsi="Verdana" w:hint="default"/>
      <w:b/>
      <w:bCs/>
      <w:color w:val="A4BD0A"/>
      <w:sz w:val="16"/>
      <w:szCs w:val="16"/>
    </w:rPr>
  </w:style>
  <w:style w:type="paragraph" w:styleId="BalloonText">
    <w:name w:val="Balloon Text"/>
    <w:basedOn w:val="Normal"/>
    <w:link w:val="BalloonTextChar"/>
    <w:uiPriority w:val="99"/>
    <w:semiHidden/>
    <w:unhideWhenUsed/>
    <w:rsid w:val="00D13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DE6"/>
    <w:rPr>
      <w:rFonts w:ascii="Tahoma" w:hAnsi="Tahoma" w:cs="Tahoma"/>
      <w:sz w:val="16"/>
      <w:szCs w:val="16"/>
    </w:rPr>
  </w:style>
  <w:style w:type="character" w:customStyle="1" w:styleId="Heading3Char">
    <w:name w:val="Heading 3 Char"/>
    <w:basedOn w:val="DefaultParagraphFont"/>
    <w:link w:val="Heading3"/>
    <w:semiHidden/>
    <w:rsid w:val="00533A2F"/>
    <w:rPr>
      <w:rFonts w:ascii="Cambria" w:eastAsia="Times New Roman" w:hAnsi="Cambria" w:cs="Times New Roman"/>
      <w:b/>
      <w:bCs/>
      <w:sz w:val="26"/>
      <w:szCs w:val="26"/>
      <w:lang w:val="en-AU"/>
    </w:rPr>
  </w:style>
  <w:style w:type="paragraph" w:styleId="Title">
    <w:name w:val="Title"/>
    <w:basedOn w:val="Normal"/>
    <w:link w:val="TitleChar"/>
    <w:qFormat/>
    <w:rsid w:val="00533A2F"/>
    <w:pPr>
      <w:spacing w:after="0" w:line="240" w:lineRule="auto"/>
      <w:ind w:left="-540"/>
      <w:jc w:val="center"/>
    </w:pPr>
    <w:rPr>
      <w:rFonts w:ascii="Times New Roman" w:eastAsia="Times New Roman" w:hAnsi="Times New Roman" w:cs="Times New Roman"/>
      <w:b/>
      <w:bCs/>
      <w:sz w:val="24"/>
      <w:szCs w:val="24"/>
      <w:lang w:val="en-AU"/>
    </w:rPr>
  </w:style>
  <w:style w:type="character" w:customStyle="1" w:styleId="TitleChar">
    <w:name w:val="Title Char"/>
    <w:basedOn w:val="DefaultParagraphFont"/>
    <w:link w:val="Title"/>
    <w:rsid w:val="00533A2F"/>
    <w:rPr>
      <w:rFonts w:ascii="Times New Roman" w:eastAsia="Times New Roman" w:hAnsi="Times New Roman" w:cs="Times New Roman"/>
      <w:b/>
      <w:bCs/>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16665">
      <w:bodyDiv w:val="1"/>
      <w:marLeft w:val="0"/>
      <w:marRight w:val="0"/>
      <w:marTop w:val="0"/>
      <w:marBottom w:val="0"/>
      <w:divBdr>
        <w:top w:val="none" w:sz="0" w:space="0" w:color="auto"/>
        <w:left w:val="none" w:sz="0" w:space="0" w:color="auto"/>
        <w:bottom w:val="none" w:sz="0" w:space="0" w:color="auto"/>
        <w:right w:val="none" w:sz="0" w:space="0" w:color="auto"/>
      </w:divBdr>
      <w:divsChild>
        <w:div w:id="1752656673">
          <w:marLeft w:val="0"/>
          <w:marRight w:val="0"/>
          <w:marTop w:val="0"/>
          <w:marBottom w:val="0"/>
          <w:divBdr>
            <w:top w:val="none" w:sz="0" w:space="0" w:color="auto"/>
            <w:left w:val="none" w:sz="0" w:space="0" w:color="auto"/>
            <w:bottom w:val="none" w:sz="0" w:space="0" w:color="auto"/>
            <w:right w:val="none" w:sz="0" w:space="0" w:color="auto"/>
          </w:divBdr>
        </w:div>
        <w:div w:id="860898759">
          <w:marLeft w:val="0"/>
          <w:marRight w:val="0"/>
          <w:marTop w:val="0"/>
          <w:marBottom w:val="0"/>
          <w:divBdr>
            <w:top w:val="none" w:sz="0" w:space="0" w:color="auto"/>
            <w:left w:val="none" w:sz="0" w:space="0" w:color="auto"/>
            <w:bottom w:val="none" w:sz="0" w:space="0" w:color="auto"/>
            <w:right w:val="none" w:sz="0" w:space="0" w:color="auto"/>
          </w:divBdr>
        </w:div>
        <w:div w:id="23509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eomelb.catholic.edu.au/uploads/policies/219_appendix2.pdf" TargetMode="External"/><Relationship Id="rId13" Type="http://schemas.openxmlformats.org/officeDocument/2006/relationships/image" Target="media/image2.gif"/><Relationship Id="rId18" Type="http://schemas.openxmlformats.org/officeDocument/2006/relationships/hyperlink" Target="http://www.sofweb.vic.edu.au/wellbeing" TargetMode="External"/><Relationship Id="rId26" Type="http://schemas.openxmlformats.org/officeDocument/2006/relationships/hyperlink" Target="http://www.cps.org.au" TargetMode="External"/><Relationship Id="rId3" Type="http://schemas.microsoft.com/office/2007/relationships/stylesWithEffects" Target="stylesWithEffects.xml"/><Relationship Id="rId21" Type="http://schemas.openxmlformats.org/officeDocument/2006/relationships/hyperlink" Target="http://www.police.vic.gov.au/content.asp?Document_ID=10436" TargetMode="External"/><Relationship Id="rId7" Type="http://schemas.openxmlformats.org/officeDocument/2006/relationships/hyperlink" Target="http://web.ceomelb.catholic.edu.au/index.php?sectionid=111" TargetMode="External"/><Relationship Id="rId12" Type="http://schemas.openxmlformats.org/officeDocument/2006/relationships/hyperlink" Target="http://web.ceomelb.catholic.edu.au/uploads/policies/219_appendix5.pdf" TargetMode="External"/><Relationship Id="rId17" Type="http://schemas.openxmlformats.org/officeDocument/2006/relationships/hyperlink" Target="http://www.eduweb.vic.gov.au/referenceguide" TargetMode="External"/><Relationship Id="rId25" Type="http://schemas.openxmlformats.org/officeDocument/2006/relationships/hyperlink" Target="http://www.health.vic.gov.au" TargetMode="External"/><Relationship Id="rId2" Type="http://schemas.openxmlformats.org/officeDocument/2006/relationships/styles" Target="styles.xml"/><Relationship Id="rId16" Type="http://schemas.openxmlformats.org/officeDocument/2006/relationships/hyperlink" Target="http://www.dhs.vic.gov.au/wps/portal" TargetMode="External"/><Relationship Id="rId20" Type="http://schemas.openxmlformats.org/officeDocument/2006/relationships/hyperlink" Target="http://www.sofweb.vic.edu.au/eme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eb.ceomelb.catholic.edu.au/index.php?sectionid=445" TargetMode="External"/><Relationship Id="rId24" Type="http://schemas.openxmlformats.org/officeDocument/2006/relationships/hyperlink" Target="http://www.casa.org.au" TargetMode="External"/><Relationship Id="rId5" Type="http://schemas.openxmlformats.org/officeDocument/2006/relationships/webSettings" Target="webSettings.xml"/><Relationship Id="rId15" Type="http://schemas.openxmlformats.org/officeDocument/2006/relationships/hyperlink" Target="http://www.office-for-children.vic.gov.au" TargetMode="External"/><Relationship Id="rId23" Type="http://schemas.openxmlformats.org/officeDocument/2006/relationships/hyperlink" Target="http://www.netalert.gov.au" TargetMode="External"/><Relationship Id="rId28" Type="http://schemas.openxmlformats.org/officeDocument/2006/relationships/fontTable" Target="fontTable.xml"/><Relationship Id="rId10" Type="http://schemas.openxmlformats.org/officeDocument/2006/relationships/hyperlink" Target="http://web.ceomelb.catholic.edu.au/uploads/policies/219_appendix4.pdf" TargetMode="External"/><Relationship Id="rId19" Type="http://schemas.openxmlformats.org/officeDocument/2006/relationships/hyperlink" Target="http://www.sofweb.vid.edu.au/wellbeing/welfare/critical_incididents" TargetMode="External"/><Relationship Id="rId4" Type="http://schemas.openxmlformats.org/officeDocument/2006/relationships/settings" Target="settings.xml"/><Relationship Id="rId9" Type="http://schemas.openxmlformats.org/officeDocument/2006/relationships/hyperlink" Target="http://web.ceomelb.catholic.edu.au/uploads/policies/219_appendix3.pdf" TargetMode="External"/><Relationship Id="rId14" Type="http://schemas.openxmlformats.org/officeDocument/2006/relationships/hyperlink" Target="http://www.sofweb.vic.edu.au/wellbeing/welfare/critical_incidents.htm" TargetMode="External"/><Relationship Id="rId22" Type="http://schemas.openxmlformats.org/officeDocument/2006/relationships/hyperlink" Target="http://www.cyf.vic.gov.au" TargetMode="External"/><Relationship Id="rId27" Type="http://schemas.openxmlformats.org/officeDocument/2006/relationships/hyperlink" Target="http://www.childhoo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O'Sullivan, Karen</cp:lastModifiedBy>
  <cp:revision>7</cp:revision>
  <cp:lastPrinted>2011-05-10T00:32:00Z</cp:lastPrinted>
  <dcterms:created xsi:type="dcterms:W3CDTF">2011-05-10T00:15:00Z</dcterms:created>
  <dcterms:modified xsi:type="dcterms:W3CDTF">2016-07-19T01:03:00Z</dcterms:modified>
</cp:coreProperties>
</file>